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AA9" w:rsidRPr="00263396" w:rsidRDefault="00056AA9" w:rsidP="00056AA9">
      <w:pPr>
        <w:adjustRightInd w:val="0"/>
        <w:snapToGrid w:val="0"/>
        <w:spacing w:line="620" w:lineRule="exact"/>
        <w:jc w:val="center"/>
        <w:rPr>
          <w:rFonts w:ascii="宋体" w:hAnsi="宋体" w:hint="eastAsia"/>
          <w:b/>
          <w:sz w:val="32"/>
          <w:szCs w:val="32"/>
        </w:rPr>
      </w:pPr>
      <w:r w:rsidRPr="00263396">
        <w:rPr>
          <w:rFonts w:ascii="宋体" w:hAnsi="宋体" w:hint="eastAsia"/>
          <w:b/>
          <w:bCs/>
          <w:sz w:val="32"/>
          <w:szCs w:val="32"/>
        </w:rPr>
        <w:t>包头师范学院</w:t>
      </w:r>
      <w:r>
        <w:rPr>
          <w:rFonts w:ascii="宋体" w:hAnsi="宋体" w:hint="eastAsia"/>
          <w:b/>
          <w:bCs/>
          <w:sz w:val="32"/>
          <w:szCs w:val="32"/>
        </w:rPr>
        <w:t>校级优秀课程</w:t>
      </w:r>
      <w:r w:rsidRPr="00263396">
        <w:rPr>
          <w:rFonts w:ascii="宋体" w:hAnsi="宋体" w:hint="eastAsia"/>
          <w:b/>
          <w:sz w:val="32"/>
          <w:szCs w:val="32"/>
        </w:rPr>
        <w:t>评审指标及内涵</w:t>
      </w:r>
    </w:p>
    <w:tbl>
      <w:tblPr>
        <w:tblW w:w="6313" w:type="pct"/>
        <w:jc w:val="center"/>
        <w:tblInd w:w="-1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56"/>
        <w:gridCol w:w="759"/>
        <w:gridCol w:w="2079"/>
        <w:gridCol w:w="4015"/>
        <w:gridCol w:w="708"/>
        <w:gridCol w:w="568"/>
        <w:gridCol w:w="425"/>
        <w:gridCol w:w="425"/>
        <w:gridCol w:w="501"/>
        <w:gridCol w:w="429"/>
      </w:tblGrid>
      <w:tr w:rsidR="00056AA9" w:rsidRPr="00AE3A16" w:rsidTr="002A7C5F">
        <w:trPr>
          <w:cantSplit/>
          <w:trHeight w:val="378"/>
          <w:jc w:val="center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一级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指标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二级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指标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主要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观测点</w:t>
            </w:r>
          </w:p>
        </w:tc>
        <w:tc>
          <w:tcPr>
            <w:tcW w:w="1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评审标准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分值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（M</w:t>
            </w:r>
            <w:r w:rsidRPr="00AE3A16">
              <w:rPr>
                <w:rFonts w:ascii="仿宋_GB2312" w:eastAsia="仿宋_GB2312" w:hAnsi="宋体" w:hint="eastAsia"/>
                <w:bCs/>
                <w:sz w:val="24"/>
                <w:vertAlign w:val="subscript"/>
              </w:rPr>
              <w:t>i</w:t>
            </w: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）</w:t>
            </w:r>
          </w:p>
        </w:tc>
        <w:tc>
          <w:tcPr>
            <w:tcW w:w="11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评分等级（K</w:t>
            </w:r>
            <w:r w:rsidRPr="00AE3A16">
              <w:rPr>
                <w:rFonts w:ascii="仿宋_GB2312" w:eastAsia="仿宋_GB2312" w:hAnsi="宋体" w:hint="eastAsia"/>
                <w:bCs/>
                <w:sz w:val="24"/>
                <w:vertAlign w:val="subscript"/>
              </w:rPr>
              <w:t>i</w:t>
            </w: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）</w:t>
            </w:r>
          </w:p>
        </w:tc>
      </w:tr>
      <w:tr w:rsidR="00056AA9" w:rsidRPr="00AE3A16" w:rsidTr="002A7C5F">
        <w:trPr>
          <w:cantSplit/>
          <w:trHeight w:val="360"/>
          <w:jc w:val="center"/>
        </w:trPr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bCs/>
                <w:sz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A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B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C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D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E</w:t>
            </w:r>
          </w:p>
        </w:tc>
      </w:tr>
      <w:tr w:rsidR="00056AA9" w:rsidRPr="00AE3A16" w:rsidTr="002A7C5F">
        <w:trPr>
          <w:cantSplit/>
          <w:trHeight w:val="255"/>
          <w:jc w:val="center"/>
        </w:trPr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bCs/>
                <w:sz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1.0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0.8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0.6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0.4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0.2</w:t>
            </w:r>
          </w:p>
        </w:tc>
      </w:tr>
      <w:tr w:rsidR="00056AA9" w:rsidRPr="00AE3A16" w:rsidTr="002A7C5F">
        <w:trPr>
          <w:cantSplit/>
          <w:trHeight w:val="1260"/>
          <w:jc w:val="center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学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队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伍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20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分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1-1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课程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负责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人与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主讲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教师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教师风范、学术水平与教学水平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课程负责人与主讲教师师德好，学术造诣高，教学能力强，教学经验丰富，教学特色鲜明。课程负责人近三年主讲此门课程不少于两</w:t>
            </w:r>
            <w:r>
              <w:rPr>
                <w:rFonts w:ascii="仿宋_GB2312" w:eastAsia="仿宋_GB2312" w:hAnsi="宋体" w:hint="eastAsia"/>
                <w:bCs/>
                <w:sz w:val="24"/>
              </w:rPr>
              <w:t>轮</w:t>
            </w: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6分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56AA9" w:rsidRPr="00AE3A16" w:rsidTr="002A7C5F">
        <w:trPr>
          <w:cantSplit/>
          <w:trHeight w:val="1260"/>
          <w:jc w:val="center"/>
        </w:trPr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bCs/>
                <w:sz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1-2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教学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队伍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结构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及整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体素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质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知识结构、年龄结构、人员配置与青年教师培养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教学团队中的教师责任感强、团结协作精神好；有合理的知识结构、年龄结构和学缘结构，并根据课程需要配备辅导教师；青年教师的培养计划科学合理，并取得实际效果；鼓励有行业背景的专家参与教学团队。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6分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56AA9" w:rsidRPr="00AE3A16" w:rsidTr="002A7C5F">
        <w:trPr>
          <w:cantSplit/>
          <w:trHeight w:val="1260"/>
          <w:jc w:val="center"/>
        </w:trPr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bCs/>
                <w:sz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1-3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教学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改革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与研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究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教研活动与教学成果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教学思想活跃，教学改革有创意；教研活动推动了教学改革，取得了明显成效，</w:t>
            </w:r>
            <w:r w:rsidRPr="00704C1C">
              <w:rPr>
                <w:rFonts w:ascii="仿宋_GB2312" w:eastAsia="仿宋_GB2312" w:hAnsi="宋体" w:hint="eastAsia"/>
                <w:bCs/>
                <w:sz w:val="24"/>
              </w:rPr>
              <w:t>有校级教改项目；</w:t>
            </w: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发表了高质量的教研论文。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8分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56AA9" w:rsidRPr="00AE3A16" w:rsidTr="002A7C5F">
        <w:trPr>
          <w:cantSplit/>
          <w:trHeight w:val="1226"/>
          <w:jc w:val="center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学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内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容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20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分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2-1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课程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内容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  <w:vertAlign w:val="superscript"/>
              </w:rPr>
              <w:t>[1]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课程内容设计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课程内容设计要根据人才培养目标，体现现代教育思想，符合科学性、先进性和教育教学的规律。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10分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56AA9" w:rsidRPr="00AE3A16" w:rsidTr="002A7C5F">
        <w:trPr>
          <w:cantSplit/>
          <w:trHeight w:val="1500"/>
          <w:jc w:val="center"/>
        </w:trPr>
        <w:tc>
          <w:tcPr>
            <w:tcW w:w="31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bCs/>
                <w:sz w:val="24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bCs/>
                <w:sz w:val="24"/>
              </w:rPr>
            </w:pP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理论课程内容经典与现代的关系处理得当，具有基础性、研究性、前沿性，能及时把学科最新发展成果和教改教研成果引入教学。</w:t>
            </w:r>
          </w:p>
        </w:tc>
        <w:tc>
          <w:tcPr>
            <w:tcW w:w="3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56AA9" w:rsidRPr="00AE3A16" w:rsidTr="002A7C5F">
        <w:trPr>
          <w:cantSplit/>
          <w:trHeight w:val="788"/>
          <w:jc w:val="center"/>
        </w:trPr>
        <w:tc>
          <w:tcPr>
            <w:tcW w:w="3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bCs/>
                <w:sz w:val="24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实验课程内容（含独立设置的实验课）的技术性、综合性和探索性的关系处理得当，能有效培养学生的实践能力和创新能力。</w:t>
            </w:r>
          </w:p>
        </w:tc>
        <w:tc>
          <w:tcPr>
            <w:tcW w:w="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56AA9" w:rsidRPr="00AE3A16" w:rsidTr="002A7C5F">
        <w:trPr>
          <w:cantSplit/>
          <w:trHeight w:val="1235"/>
          <w:jc w:val="center"/>
        </w:trPr>
        <w:tc>
          <w:tcPr>
            <w:tcW w:w="3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bCs/>
                <w:sz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2-2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教学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内容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组织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教学内容</w:t>
            </w:r>
          </w:p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组织与安排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理论联系实际，课内课外结合，融知识传授、能力培养、素质教育于一体；鼓励开展相关实习、社会调查或其他实践活动，成效显著。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10分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56AA9" w:rsidRPr="00AE3A16" w:rsidTr="002A7C5F">
        <w:trPr>
          <w:cantSplit/>
          <w:trHeight w:val="1260"/>
          <w:jc w:val="center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ind w:left="120" w:hangingChars="50" w:hanging="120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056AA9" w:rsidRPr="00AE3A16" w:rsidRDefault="00056AA9" w:rsidP="002A7C5F">
            <w:pPr>
              <w:spacing w:line="300" w:lineRule="exact"/>
              <w:ind w:left="120" w:hangingChars="50" w:hanging="120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</w:t>
            </w:r>
          </w:p>
          <w:p w:rsidR="00056AA9" w:rsidRPr="00AE3A16" w:rsidRDefault="00056AA9" w:rsidP="002A7C5F">
            <w:pPr>
              <w:spacing w:line="300" w:lineRule="exact"/>
              <w:ind w:left="120" w:hangingChars="50" w:hanging="120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学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条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件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20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分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3-1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教材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及相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关资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料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教材及相关资料建设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选用优秀教材（含国家</w:t>
            </w:r>
            <w:r>
              <w:rPr>
                <w:rFonts w:ascii="仿宋_GB2312" w:eastAsia="仿宋_GB2312" w:hAnsi="宋体" w:hint="eastAsia"/>
                <w:bCs/>
                <w:sz w:val="24"/>
              </w:rPr>
              <w:t>精品教材和国家规划教材、</w:t>
            </w: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高水平的自编教材）；课件、案例、习题等相关资料丰富，并为学生的研究性学习和自主学习提供了有效的文献资料；实验教材配套齐全，能满足教学需要。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10分</w:t>
            </w:r>
          </w:p>
        </w:tc>
        <w:tc>
          <w:tcPr>
            <w:tcW w:w="269" w:type="pct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" w:type="pct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3" w:type="pct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56AA9" w:rsidRPr="00AE3A16" w:rsidTr="002A7C5F">
        <w:trPr>
          <w:cantSplit/>
          <w:trHeight w:val="1260"/>
          <w:jc w:val="center"/>
        </w:trPr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bCs/>
                <w:sz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3-2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实践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教学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条件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实践教学环境的先进性与开放性</w:t>
            </w:r>
          </w:p>
        </w:tc>
        <w:tc>
          <w:tcPr>
            <w:tcW w:w="190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实践教学条件能很好满足教学要求；能进行开放式教学，效果明显</w:t>
            </w:r>
          </w:p>
        </w:tc>
        <w:tc>
          <w:tcPr>
            <w:tcW w:w="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56AA9" w:rsidRPr="00AE3A16" w:rsidTr="002A7C5F">
        <w:trPr>
          <w:cantSplit/>
          <w:trHeight w:val="1260"/>
          <w:jc w:val="center"/>
        </w:trPr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bCs/>
                <w:sz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3-3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网络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教学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环境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网络教学资源和硬件环境</w:t>
            </w:r>
          </w:p>
        </w:tc>
        <w:tc>
          <w:tcPr>
            <w:tcW w:w="1900" w:type="pct"/>
            <w:tcBorders>
              <w:top w:val="single" w:sz="6" w:space="0" w:color="000000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学校网络硬件环境良好，课程网站运行良好，教学资源丰富，辅教、辅学功能齐全，并能有效共享。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10分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56AA9" w:rsidRPr="00AE3A16" w:rsidTr="002A7C5F">
        <w:trPr>
          <w:cantSplit/>
          <w:trHeight w:val="1072"/>
          <w:jc w:val="center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教学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方法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与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手段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20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分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4-1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教学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设计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教学理念与教学设计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重视探究性学习、研究性学习，体现以学生为主体</w:t>
            </w:r>
            <w:r>
              <w:rPr>
                <w:rFonts w:ascii="仿宋_GB2312" w:eastAsia="仿宋_GB2312" w:hAnsi="宋体" w:hint="eastAsia"/>
                <w:bCs/>
                <w:sz w:val="24"/>
              </w:rPr>
              <w:t>、以教师为主导</w:t>
            </w: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的教育理念；</w:t>
            </w:r>
            <w:r w:rsidRPr="00AE3A16">
              <w:rPr>
                <w:rFonts w:ascii="仿宋_GB2312" w:eastAsia="仿宋_GB2312" w:hAnsi="宋体" w:hint="eastAsia"/>
                <w:sz w:val="24"/>
              </w:rPr>
              <w:t>能根据课程内容和学生特点，进行合理的教学设计（包括教学方法、教学手段、考核方式等）。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8分</w:t>
            </w:r>
          </w:p>
        </w:tc>
        <w:tc>
          <w:tcPr>
            <w:tcW w:w="26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3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56AA9" w:rsidRPr="00AE3A16" w:rsidTr="002A7C5F">
        <w:trPr>
          <w:cantSplit/>
          <w:trHeight w:val="1072"/>
          <w:jc w:val="center"/>
        </w:trPr>
        <w:tc>
          <w:tcPr>
            <w:tcW w:w="31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4-2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教学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方法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多种教学方法的使用及其效果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重视教学方法改革，能灵活运用多种恰当的教学方法，有效调动学生学习积极性，促进学生学习能力发展。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sz w:val="24"/>
              </w:rPr>
              <w:t>12分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56AA9" w:rsidRPr="00AE3A16" w:rsidTr="002A7C5F">
        <w:trPr>
          <w:cantSplit/>
          <w:trHeight w:val="1072"/>
          <w:jc w:val="center"/>
        </w:trPr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bCs/>
                <w:sz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4-3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教学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手段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信息技术的应用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恰当充分地使用现代教育技术手段开展教学活动，并在激发学生学习兴趣和提高教学效果方面取得实效。</w:t>
            </w:r>
          </w:p>
        </w:tc>
        <w:tc>
          <w:tcPr>
            <w:tcW w:w="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56AA9" w:rsidRPr="00AE3A16" w:rsidTr="002A7C5F">
        <w:trPr>
          <w:cantSplit/>
          <w:trHeight w:val="1071"/>
          <w:jc w:val="center"/>
        </w:trPr>
        <w:tc>
          <w:tcPr>
            <w:tcW w:w="310" w:type="pct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教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学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效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果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20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分</w:t>
            </w:r>
          </w:p>
        </w:tc>
        <w:tc>
          <w:tcPr>
            <w:tcW w:w="35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5-1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同行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及校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内督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导组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评价</w:t>
            </w:r>
          </w:p>
        </w:tc>
        <w:tc>
          <w:tcPr>
            <w:tcW w:w="984" w:type="pct"/>
            <w:tcBorders>
              <w:top w:val="single" w:sz="2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校外专家及校内督导组评价与声誉</w:t>
            </w:r>
          </w:p>
        </w:tc>
        <w:tc>
          <w:tcPr>
            <w:tcW w:w="1900" w:type="pct"/>
            <w:tcBorders>
              <w:top w:val="single" w:sz="2" w:space="0" w:color="auto"/>
              <w:left w:val="single" w:sz="4" w:space="0" w:color="auto"/>
              <w:bottom w:val="single" w:sz="6" w:space="0" w:color="000000"/>
              <w:right w:val="single" w:sz="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证明材料真实可信，评价优秀；有良好声誉。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4分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56AA9" w:rsidRPr="00AE3A16" w:rsidTr="002A7C5F">
        <w:trPr>
          <w:cantSplit/>
          <w:trHeight w:val="1071"/>
          <w:jc w:val="center"/>
        </w:trPr>
        <w:tc>
          <w:tcPr>
            <w:tcW w:w="310" w:type="pct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bCs/>
                <w:sz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5-2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学生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评教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学生评价</w:t>
            </w:r>
          </w:p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意见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学生评价原始材料真实可靠，结果优良，应有学校教务部门出具的近三年的学生评教数据的佐证材料。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8分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056AA9" w:rsidRPr="00AE3A16" w:rsidTr="002A7C5F">
        <w:trPr>
          <w:cantSplit/>
          <w:trHeight w:val="1136"/>
          <w:jc w:val="center"/>
        </w:trPr>
        <w:tc>
          <w:tcPr>
            <w:tcW w:w="310" w:type="pct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widowControl/>
              <w:jc w:val="left"/>
              <w:rPr>
                <w:rFonts w:ascii="仿宋_GB2312" w:eastAsia="仿宋_GB2312" w:hAnsi="宋体" w:hint="eastAsia"/>
                <w:bCs/>
                <w:sz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5-3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录像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资料</w:t>
            </w:r>
          </w:p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评价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课堂实录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能有效利用各种教学媒体、富有热情和感染力地对问题进行深入浅出的阐述，重点突出、思路清晰、内容娴熟、信息量大；</w:t>
            </w:r>
            <w:r>
              <w:rPr>
                <w:rFonts w:ascii="仿宋_GB2312" w:eastAsia="仿宋_GB2312" w:hAnsi="宋体" w:hint="eastAsia"/>
                <w:bCs/>
                <w:sz w:val="24"/>
              </w:rPr>
              <w:t>课堂</w:t>
            </w: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内容能反映或联系学科发展的新思想、新概念、新成果，能启迪学生的思考、联想及创新思维。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AE3A16">
              <w:rPr>
                <w:rFonts w:ascii="仿宋_GB2312" w:eastAsia="仿宋_GB2312" w:hAnsi="宋体" w:hint="eastAsia"/>
                <w:bCs/>
                <w:sz w:val="24"/>
              </w:rPr>
              <w:t>8分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A9" w:rsidRPr="00AE3A16" w:rsidRDefault="00056AA9" w:rsidP="002A7C5F">
            <w:pPr>
              <w:spacing w:line="30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</w:tbl>
    <w:p w:rsidR="00056AA9" w:rsidRPr="00AE3A16" w:rsidRDefault="00056AA9" w:rsidP="00056AA9">
      <w:pPr>
        <w:snapToGrid w:val="0"/>
        <w:spacing w:line="300" w:lineRule="exact"/>
        <w:rPr>
          <w:rFonts w:ascii="仿宋_GB2312" w:eastAsia="仿宋_GB2312" w:hint="eastAsia"/>
          <w:bCs/>
          <w:sz w:val="24"/>
        </w:rPr>
      </w:pPr>
    </w:p>
    <w:p w:rsidR="00056AA9" w:rsidRPr="00AE3A16" w:rsidRDefault="00056AA9" w:rsidP="00056AA9"/>
    <w:p w:rsidR="00D15FA7" w:rsidRDefault="00D15FA7">
      <w:pPr>
        <w:rPr>
          <w:rFonts w:hint="eastAsia"/>
        </w:rPr>
      </w:pPr>
    </w:p>
    <w:sectPr w:rsidR="00D15F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56AA9"/>
    <w:rsid w:val="00056AA9"/>
    <w:rsid w:val="006B0476"/>
    <w:rsid w:val="00D15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AA9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FE2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1390</Characters>
  <Application>Microsoft Office Word</Application>
  <DocSecurity>0</DocSecurity>
  <Lines>11</Lines>
  <Paragraphs>3</Paragraphs>
  <ScaleCrop>false</ScaleCrop>
  <Company>WwW.YlmF.CoM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雨林木风</cp:lastModifiedBy>
  <cp:revision>1</cp:revision>
  <dcterms:created xsi:type="dcterms:W3CDTF">2012-05-15T07:36:00Z</dcterms:created>
  <dcterms:modified xsi:type="dcterms:W3CDTF">2012-05-15T07:37:00Z</dcterms:modified>
</cp:coreProperties>
</file>